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4C" w:rsidRPr="0037064C" w:rsidRDefault="0037064C" w:rsidP="0037064C">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37064C">
        <w:rPr>
          <w:rFonts w:ascii="Times New Roman" w:eastAsia="Times New Roman" w:hAnsi="Times New Roman" w:cs="Times New Roman"/>
          <w:sz w:val="24"/>
          <w:szCs w:val="24"/>
          <w:lang w:eastAsia="it-IT"/>
        </w:rPr>
        <w:t>Il Tribunale Amministrativo Regionale per la Sicilia</w:t>
      </w:r>
    </w:p>
    <w:p w:rsidR="0037064C" w:rsidRPr="0037064C" w:rsidRDefault="0037064C" w:rsidP="0037064C">
      <w:pPr>
        <w:spacing w:before="100" w:beforeAutospacing="1" w:after="100" w:afterAutospacing="1" w:line="240" w:lineRule="auto"/>
        <w:rPr>
          <w:rFonts w:ascii="Times New Roman" w:eastAsia="Times New Roman" w:hAnsi="Times New Roman" w:cs="Times New Roman"/>
          <w:sz w:val="24"/>
          <w:szCs w:val="24"/>
          <w:lang w:eastAsia="it-IT"/>
        </w:rPr>
      </w:pPr>
      <w:r w:rsidRPr="0037064C">
        <w:rPr>
          <w:rFonts w:ascii="Times New Roman" w:eastAsia="Times New Roman" w:hAnsi="Times New Roman" w:cs="Times New Roman"/>
          <w:sz w:val="24"/>
          <w:szCs w:val="24"/>
          <w:lang w:eastAsia="it-IT"/>
        </w:rPr>
        <w:t>(Sezione Seconda)</w:t>
      </w:r>
    </w:p>
    <w:p w:rsidR="0037064C" w:rsidRPr="0037064C" w:rsidRDefault="0037064C" w:rsidP="0037064C">
      <w:pPr>
        <w:spacing w:before="100" w:beforeAutospacing="1" w:after="100" w:afterAutospacing="1" w:line="240" w:lineRule="auto"/>
        <w:rPr>
          <w:rFonts w:ascii="Times New Roman" w:eastAsia="Times New Roman" w:hAnsi="Times New Roman" w:cs="Times New Roman"/>
          <w:sz w:val="24"/>
          <w:szCs w:val="24"/>
          <w:lang w:eastAsia="it-IT"/>
        </w:rPr>
      </w:pPr>
      <w:r w:rsidRPr="0037064C">
        <w:rPr>
          <w:rFonts w:ascii="Times New Roman" w:eastAsia="Times New Roman" w:hAnsi="Times New Roman" w:cs="Times New Roman"/>
          <w:sz w:val="24"/>
          <w:szCs w:val="24"/>
          <w:lang w:eastAsia="it-IT"/>
        </w:rPr>
        <w:t>ha pronunciato la presente</w:t>
      </w:r>
      <w:r w:rsidRPr="0037064C">
        <w:rPr>
          <w:rFonts w:ascii="Times New Roman" w:eastAsia="Times New Roman" w:hAnsi="Times New Roman" w:cs="Times New Roman"/>
          <w:sz w:val="24"/>
          <w:szCs w:val="24"/>
          <w:lang w:eastAsia="it-IT"/>
        </w:rPr>
        <w:br/>
        <w:t>ORDINANZA</w:t>
      </w:r>
    </w:p>
    <w:p w:rsidR="0037064C" w:rsidRPr="0037064C" w:rsidRDefault="0037064C" w:rsidP="0037064C">
      <w:pPr>
        <w:spacing w:before="100" w:beforeAutospacing="1" w:after="100" w:afterAutospacing="1" w:line="240" w:lineRule="auto"/>
        <w:rPr>
          <w:rFonts w:ascii="Times New Roman" w:eastAsia="Times New Roman" w:hAnsi="Times New Roman" w:cs="Times New Roman"/>
          <w:sz w:val="24"/>
          <w:szCs w:val="24"/>
          <w:lang w:eastAsia="it-IT"/>
        </w:rPr>
      </w:pPr>
      <w:r w:rsidRPr="0037064C">
        <w:rPr>
          <w:rFonts w:ascii="Times New Roman" w:eastAsia="Times New Roman" w:hAnsi="Times New Roman" w:cs="Times New Roman"/>
          <w:sz w:val="24"/>
          <w:szCs w:val="24"/>
          <w:lang w:eastAsia="it-IT"/>
        </w:rPr>
        <w:t>sul ricorso numero di registro generale 3441 del 2014, proposto da:</w:t>
      </w:r>
    </w:p>
    <w:p w:rsidR="0037064C" w:rsidRPr="0037064C" w:rsidRDefault="0037064C" w:rsidP="0037064C">
      <w:pPr>
        <w:spacing w:before="100" w:beforeAutospacing="1" w:after="100" w:afterAutospacing="1" w:line="240" w:lineRule="auto"/>
        <w:rPr>
          <w:rFonts w:ascii="Times New Roman" w:eastAsia="Times New Roman" w:hAnsi="Times New Roman" w:cs="Times New Roman"/>
          <w:sz w:val="24"/>
          <w:szCs w:val="24"/>
          <w:lang w:eastAsia="it-IT"/>
        </w:rPr>
      </w:pPr>
      <w:r w:rsidRPr="0037064C">
        <w:rPr>
          <w:rFonts w:ascii="Times New Roman" w:eastAsia="Times New Roman" w:hAnsi="Times New Roman" w:cs="Times New Roman"/>
          <w:sz w:val="24"/>
          <w:szCs w:val="24"/>
          <w:lang w:eastAsia="it-IT"/>
        </w:rPr>
        <w:t xml:space="preserve">-OMISSIS-e -OMISSIS-, nella qualità di </w:t>
      </w:r>
      <w:proofErr w:type="spellStart"/>
      <w:r w:rsidRPr="0037064C">
        <w:rPr>
          <w:rFonts w:ascii="Times New Roman" w:eastAsia="Times New Roman" w:hAnsi="Times New Roman" w:cs="Times New Roman"/>
          <w:sz w:val="24"/>
          <w:szCs w:val="24"/>
          <w:lang w:eastAsia="it-IT"/>
        </w:rPr>
        <w:t>esercanti</w:t>
      </w:r>
      <w:proofErr w:type="spellEnd"/>
      <w:r w:rsidRPr="0037064C">
        <w:rPr>
          <w:rFonts w:ascii="Times New Roman" w:eastAsia="Times New Roman" w:hAnsi="Times New Roman" w:cs="Times New Roman"/>
          <w:sz w:val="24"/>
          <w:szCs w:val="24"/>
          <w:lang w:eastAsia="it-IT"/>
        </w:rPr>
        <w:t xml:space="preserve"> la potestà genitoriale sul minore -OMISSIS-, rappresentati e difesi dagli avv. __________________, con domicilio eletto presso __________in Palermo, Via __________________;</w:t>
      </w:r>
    </w:p>
    <w:p w:rsidR="0037064C" w:rsidRPr="0037064C" w:rsidRDefault="0037064C" w:rsidP="0037064C">
      <w:pPr>
        <w:spacing w:before="100" w:beforeAutospacing="1" w:after="100" w:afterAutospacing="1" w:line="240" w:lineRule="auto"/>
        <w:rPr>
          <w:rFonts w:ascii="Times New Roman" w:eastAsia="Times New Roman" w:hAnsi="Times New Roman" w:cs="Times New Roman"/>
          <w:sz w:val="24"/>
          <w:szCs w:val="24"/>
          <w:lang w:eastAsia="it-IT"/>
        </w:rPr>
      </w:pPr>
      <w:r w:rsidRPr="0037064C">
        <w:rPr>
          <w:rFonts w:ascii="Times New Roman" w:eastAsia="Times New Roman" w:hAnsi="Times New Roman" w:cs="Times New Roman"/>
          <w:sz w:val="24"/>
          <w:szCs w:val="24"/>
          <w:lang w:eastAsia="it-IT"/>
        </w:rPr>
        <w:t>contro</w:t>
      </w:r>
      <w:r w:rsidRPr="0037064C">
        <w:rPr>
          <w:rFonts w:ascii="Times New Roman" w:eastAsia="Times New Roman" w:hAnsi="Times New Roman" w:cs="Times New Roman"/>
          <w:sz w:val="24"/>
          <w:szCs w:val="24"/>
          <w:lang w:eastAsia="it-IT"/>
        </w:rPr>
        <w:br/>
        <w:t>Comune di Bagheria in persona del Sindaco pro tempore, rappresentato e difeso dall’avv. _____________, con domicilio eletto presso lo studio dell’avv. _____________ in Palermo, _____________;</w:t>
      </w:r>
      <w:r w:rsidRPr="0037064C">
        <w:rPr>
          <w:rFonts w:ascii="Times New Roman" w:eastAsia="Times New Roman" w:hAnsi="Times New Roman" w:cs="Times New Roman"/>
          <w:sz w:val="24"/>
          <w:szCs w:val="24"/>
          <w:lang w:eastAsia="it-IT"/>
        </w:rPr>
        <w:br/>
        <w:t>per l’annullamento</w:t>
      </w:r>
      <w:r w:rsidRPr="0037064C">
        <w:rPr>
          <w:rFonts w:ascii="Times New Roman" w:eastAsia="Times New Roman" w:hAnsi="Times New Roman" w:cs="Times New Roman"/>
          <w:sz w:val="24"/>
          <w:szCs w:val="24"/>
          <w:lang w:eastAsia="it-IT"/>
        </w:rPr>
        <w:br/>
        <w:t>previa sospensione dell’efficacia,</w:t>
      </w:r>
      <w:r w:rsidRPr="0037064C">
        <w:rPr>
          <w:rFonts w:ascii="Times New Roman" w:eastAsia="Times New Roman" w:hAnsi="Times New Roman" w:cs="Times New Roman"/>
          <w:sz w:val="24"/>
          <w:szCs w:val="24"/>
          <w:lang w:eastAsia="it-IT"/>
        </w:rPr>
        <w:br/>
        <w:t>per il riconoscimento</w:t>
      </w:r>
      <w:r w:rsidRPr="0037064C">
        <w:rPr>
          <w:rFonts w:ascii="Times New Roman" w:eastAsia="Times New Roman" w:hAnsi="Times New Roman" w:cs="Times New Roman"/>
          <w:sz w:val="24"/>
          <w:szCs w:val="24"/>
          <w:lang w:eastAsia="it-IT"/>
        </w:rPr>
        <w:br/>
        <w:t>del piccolo -OMISSIS- ad essere assistito da un assistente specializzato per l’autonomia, la comunicazione, l’integrata permanenza e la socializzazione graduale e, conseguentemente,</w:t>
      </w:r>
      <w:r w:rsidRPr="0037064C">
        <w:rPr>
          <w:rFonts w:ascii="Times New Roman" w:eastAsia="Times New Roman" w:hAnsi="Times New Roman" w:cs="Times New Roman"/>
          <w:sz w:val="24"/>
          <w:szCs w:val="24"/>
          <w:lang w:eastAsia="it-IT"/>
        </w:rPr>
        <w:br/>
        <w:t>per la condanna</w:t>
      </w:r>
      <w:r w:rsidRPr="0037064C">
        <w:rPr>
          <w:rFonts w:ascii="Times New Roman" w:eastAsia="Times New Roman" w:hAnsi="Times New Roman" w:cs="Times New Roman"/>
          <w:sz w:val="24"/>
          <w:szCs w:val="24"/>
          <w:lang w:eastAsia="it-IT"/>
        </w:rPr>
        <w:br/>
        <w:t>del Comune di Bagheria, in persona del legale rappresentante pro tempore, ad assegnare al piccolo -OMISSIS-un assistente specializzato per l’autonomia, la comunicazione, l’integrata permanenza e la socializzazione graduale per l’intero monte ore di frequenza scolastica</w:t>
      </w:r>
      <w:r w:rsidRPr="0037064C">
        <w:rPr>
          <w:rFonts w:ascii="Times New Roman" w:eastAsia="Times New Roman" w:hAnsi="Times New Roman" w:cs="Times New Roman"/>
          <w:sz w:val="24"/>
          <w:szCs w:val="24"/>
          <w:lang w:eastAsia="it-IT"/>
        </w:rPr>
        <w:br/>
      </w:r>
      <w:proofErr w:type="spellStart"/>
      <w:r w:rsidRPr="0037064C">
        <w:rPr>
          <w:rFonts w:ascii="Times New Roman" w:eastAsia="Times New Roman" w:hAnsi="Times New Roman" w:cs="Times New Roman"/>
          <w:sz w:val="24"/>
          <w:szCs w:val="24"/>
          <w:lang w:eastAsia="it-IT"/>
        </w:rPr>
        <w:t>nonchè</w:t>
      </w:r>
      <w:proofErr w:type="spellEnd"/>
      <w:r w:rsidRPr="0037064C">
        <w:rPr>
          <w:rFonts w:ascii="Times New Roman" w:eastAsia="Times New Roman" w:hAnsi="Times New Roman" w:cs="Times New Roman"/>
          <w:sz w:val="24"/>
          <w:szCs w:val="24"/>
          <w:lang w:eastAsia="it-IT"/>
        </w:rPr>
        <w:t xml:space="preserve"> per il risarcimento del danno non patrimoniale</w:t>
      </w:r>
      <w:r w:rsidRPr="0037064C">
        <w:rPr>
          <w:rFonts w:ascii="Times New Roman" w:eastAsia="Times New Roman" w:hAnsi="Times New Roman" w:cs="Times New Roman"/>
          <w:sz w:val="24"/>
          <w:szCs w:val="24"/>
          <w:lang w:eastAsia="it-IT"/>
        </w:rPr>
        <w:br/>
        <w:t>sofferto dal piccolo -OMISSIS- e dai ricorrenti per la mancata tempestiva assegnazione dell’assistente specializzato con riferimento all’attuale anno scolastico 2014/2015 e la conseguente condanna del Comune di Bagheria, in persona del legale rappresentante pro tempore, al pagamento di una somma a tale titolo, per l’annullamento del silenzio serbato dalla P.A. all’istanza del 10/7/2014 con la quale i ricorrenti invitavano il Comune ad assegnare al minore un assistente specializzato di ore adeguato alla patologia sin dall’inizio dell’anno scolastico.</w:t>
      </w:r>
    </w:p>
    <w:p w:rsidR="0037064C" w:rsidRPr="0037064C" w:rsidRDefault="0037064C" w:rsidP="0037064C">
      <w:pPr>
        <w:spacing w:before="100" w:beforeAutospacing="1" w:after="100" w:afterAutospacing="1" w:line="240" w:lineRule="auto"/>
        <w:rPr>
          <w:rFonts w:ascii="Times New Roman" w:eastAsia="Times New Roman" w:hAnsi="Times New Roman" w:cs="Times New Roman"/>
          <w:sz w:val="24"/>
          <w:szCs w:val="24"/>
          <w:lang w:eastAsia="it-IT"/>
        </w:rPr>
      </w:pPr>
      <w:r w:rsidRPr="0037064C">
        <w:rPr>
          <w:rFonts w:ascii="Times New Roman" w:eastAsia="Times New Roman" w:hAnsi="Times New Roman" w:cs="Times New Roman"/>
          <w:sz w:val="24"/>
          <w:szCs w:val="24"/>
          <w:lang w:eastAsia="it-IT"/>
        </w:rPr>
        <w:t>Visti il ricorso e i relativi allegati;</w:t>
      </w:r>
      <w:r w:rsidRPr="0037064C">
        <w:rPr>
          <w:rFonts w:ascii="Times New Roman" w:eastAsia="Times New Roman" w:hAnsi="Times New Roman" w:cs="Times New Roman"/>
          <w:sz w:val="24"/>
          <w:szCs w:val="24"/>
          <w:lang w:eastAsia="it-IT"/>
        </w:rPr>
        <w:br/>
        <w:t>Visto l’atto di costituzione in giudizio di Comune di Bagheria in Persona del Sindaco P.T.;</w:t>
      </w:r>
      <w:r w:rsidRPr="0037064C">
        <w:rPr>
          <w:rFonts w:ascii="Times New Roman" w:eastAsia="Times New Roman" w:hAnsi="Times New Roman" w:cs="Times New Roman"/>
          <w:sz w:val="24"/>
          <w:szCs w:val="24"/>
          <w:lang w:eastAsia="it-IT"/>
        </w:rPr>
        <w:br/>
        <w:t>Vista la domanda di sospensione dell’esecuzione del provvedimento impugnato, presentata in via incidentale dalla parte ricorrente;</w:t>
      </w:r>
      <w:r w:rsidRPr="0037064C">
        <w:rPr>
          <w:rFonts w:ascii="Times New Roman" w:eastAsia="Times New Roman" w:hAnsi="Times New Roman" w:cs="Times New Roman"/>
          <w:sz w:val="24"/>
          <w:szCs w:val="24"/>
          <w:lang w:eastAsia="it-IT"/>
        </w:rPr>
        <w:br/>
        <w:t xml:space="preserve">Visto l’art. 55 cod. </w:t>
      </w:r>
      <w:proofErr w:type="spellStart"/>
      <w:r w:rsidRPr="0037064C">
        <w:rPr>
          <w:rFonts w:ascii="Times New Roman" w:eastAsia="Times New Roman" w:hAnsi="Times New Roman" w:cs="Times New Roman"/>
          <w:sz w:val="24"/>
          <w:szCs w:val="24"/>
          <w:lang w:eastAsia="it-IT"/>
        </w:rPr>
        <w:t>proc</w:t>
      </w:r>
      <w:proofErr w:type="spellEnd"/>
      <w:r w:rsidRPr="0037064C">
        <w:rPr>
          <w:rFonts w:ascii="Times New Roman" w:eastAsia="Times New Roman" w:hAnsi="Times New Roman" w:cs="Times New Roman"/>
          <w:sz w:val="24"/>
          <w:szCs w:val="24"/>
          <w:lang w:eastAsia="it-IT"/>
        </w:rPr>
        <w:t xml:space="preserve">. </w:t>
      </w:r>
      <w:proofErr w:type="spellStart"/>
      <w:r w:rsidRPr="0037064C">
        <w:rPr>
          <w:rFonts w:ascii="Times New Roman" w:eastAsia="Times New Roman" w:hAnsi="Times New Roman" w:cs="Times New Roman"/>
          <w:sz w:val="24"/>
          <w:szCs w:val="24"/>
          <w:lang w:eastAsia="it-IT"/>
        </w:rPr>
        <w:t>amm</w:t>
      </w:r>
      <w:proofErr w:type="spellEnd"/>
      <w:r w:rsidRPr="0037064C">
        <w:rPr>
          <w:rFonts w:ascii="Times New Roman" w:eastAsia="Times New Roman" w:hAnsi="Times New Roman" w:cs="Times New Roman"/>
          <w:sz w:val="24"/>
          <w:szCs w:val="24"/>
          <w:lang w:eastAsia="it-IT"/>
        </w:rPr>
        <w:t>.;</w:t>
      </w:r>
      <w:r w:rsidRPr="0037064C">
        <w:rPr>
          <w:rFonts w:ascii="Times New Roman" w:eastAsia="Times New Roman" w:hAnsi="Times New Roman" w:cs="Times New Roman"/>
          <w:sz w:val="24"/>
          <w:szCs w:val="24"/>
          <w:lang w:eastAsia="it-IT"/>
        </w:rPr>
        <w:br/>
        <w:t>Visti tutti gli atti della causa;</w:t>
      </w:r>
      <w:r w:rsidRPr="0037064C">
        <w:rPr>
          <w:rFonts w:ascii="Times New Roman" w:eastAsia="Times New Roman" w:hAnsi="Times New Roman" w:cs="Times New Roman"/>
          <w:sz w:val="24"/>
          <w:szCs w:val="24"/>
          <w:lang w:eastAsia="it-IT"/>
        </w:rPr>
        <w:br/>
        <w:t xml:space="preserve">Visto l’art. 22 D. </w:t>
      </w:r>
      <w:proofErr w:type="spellStart"/>
      <w:r w:rsidRPr="0037064C">
        <w:rPr>
          <w:rFonts w:ascii="Times New Roman" w:eastAsia="Times New Roman" w:hAnsi="Times New Roman" w:cs="Times New Roman"/>
          <w:sz w:val="24"/>
          <w:szCs w:val="24"/>
          <w:lang w:eastAsia="it-IT"/>
        </w:rPr>
        <w:t>Lgs</w:t>
      </w:r>
      <w:proofErr w:type="spellEnd"/>
      <w:r w:rsidRPr="0037064C">
        <w:rPr>
          <w:rFonts w:ascii="Times New Roman" w:eastAsia="Times New Roman" w:hAnsi="Times New Roman" w:cs="Times New Roman"/>
          <w:sz w:val="24"/>
          <w:szCs w:val="24"/>
          <w:lang w:eastAsia="it-IT"/>
        </w:rPr>
        <w:t>. 30.06.2003 n. 196, comma 8;</w:t>
      </w:r>
      <w:r w:rsidRPr="0037064C">
        <w:rPr>
          <w:rFonts w:ascii="Times New Roman" w:eastAsia="Times New Roman" w:hAnsi="Times New Roman" w:cs="Times New Roman"/>
          <w:sz w:val="24"/>
          <w:szCs w:val="24"/>
          <w:lang w:eastAsia="it-IT"/>
        </w:rPr>
        <w:br/>
        <w:t>Relatore nella camera di consiglio del giorno 4 dicembre 2014 il dott. Roberto Valenti e uditi per le parti i difensori avv. _____________e avv. _____________;</w:t>
      </w:r>
    </w:p>
    <w:p w:rsidR="0037064C" w:rsidRPr="0037064C" w:rsidRDefault="0037064C" w:rsidP="0037064C">
      <w:pPr>
        <w:spacing w:before="100" w:beforeAutospacing="1" w:after="100" w:afterAutospacing="1" w:line="240" w:lineRule="auto"/>
        <w:rPr>
          <w:rFonts w:ascii="Times New Roman" w:eastAsia="Times New Roman" w:hAnsi="Times New Roman" w:cs="Times New Roman"/>
          <w:sz w:val="24"/>
          <w:szCs w:val="24"/>
          <w:lang w:eastAsia="it-IT"/>
        </w:rPr>
      </w:pPr>
      <w:r w:rsidRPr="0037064C">
        <w:rPr>
          <w:rFonts w:ascii="Times New Roman" w:eastAsia="Times New Roman" w:hAnsi="Times New Roman" w:cs="Times New Roman"/>
          <w:sz w:val="24"/>
          <w:szCs w:val="24"/>
          <w:lang w:eastAsia="it-IT"/>
        </w:rPr>
        <w:t xml:space="preserve">Ritenuto che, in relazione alla documentazione versata in atti, deve valutarsi allo stato sussistente l’allegato pregiudizio grave e irreparabile conseguente alla mancata assegnazione del servizio di assistenza alla comunicazione (al quale la domanda di parte è stata circoscritta), per cui </w:t>
      </w:r>
      <w:r w:rsidRPr="0037064C">
        <w:rPr>
          <w:rFonts w:ascii="Times New Roman" w:eastAsia="Times New Roman" w:hAnsi="Times New Roman" w:cs="Times New Roman"/>
          <w:b/>
          <w:bCs/>
          <w:sz w:val="24"/>
          <w:szCs w:val="24"/>
          <w:lang w:eastAsia="it-IT"/>
        </w:rPr>
        <w:t xml:space="preserve">va accolta la domanda cautelare di parte ricorrente con conseguente obbligo dell’amministrazione di garantire, con decorrenza immediata, il servizio di assistenza alla comunicazione, siccome richiesto dalla parte ricorrente, ritenendo che anche nella dichiarate fase di dissesto in cui versa il Comune intimato l’ente locale è tenuto ad assicurare i servizi essenziali, tra i quali </w:t>
      </w:r>
      <w:r w:rsidRPr="0037064C">
        <w:rPr>
          <w:rFonts w:ascii="Times New Roman" w:eastAsia="Times New Roman" w:hAnsi="Times New Roman" w:cs="Times New Roman"/>
          <w:b/>
          <w:bCs/>
          <w:sz w:val="24"/>
          <w:szCs w:val="24"/>
          <w:lang w:eastAsia="it-IT"/>
        </w:rPr>
        <w:lastRenderedPageBreak/>
        <w:t>quello per cui è causa è da annoverare, come per altro riconosciuto dallo stesso Comune con la delibera di individuazione dei servizi essenziali;</w:t>
      </w:r>
      <w:r w:rsidRPr="0037064C">
        <w:rPr>
          <w:rFonts w:ascii="Times New Roman" w:eastAsia="Times New Roman" w:hAnsi="Times New Roman" w:cs="Times New Roman"/>
          <w:b/>
          <w:bCs/>
          <w:sz w:val="24"/>
          <w:szCs w:val="24"/>
          <w:lang w:eastAsia="it-IT"/>
        </w:rPr>
        <w:br/>
        <w:t>P.Q.M.</w:t>
      </w:r>
      <w:r w:rsidRPr="0037064C">
        <w:rPr>
          <w:rFonts w:ascii="Times New Roman" w:eastAsia="Times New Roman" w:hAnsi="Times New Roman" w:cs="Times New Roman"/>
          <w:b/>
          <w:bCs/>
          <w:sz w:val="24"/>
          <w:szCs w:val="24"/>
          <w:lang w:eastAsia="it-IT"/>
        </w:rPr>
        <w:br/>
      </w:r>
      <w:r w:rsidRPr="0037064C">
        <w:rPr>
          <w:rFonts w:ascii="Times New Roman" w:eastAsia="Times New Roman" w:hAnsi="Times New Roman" w:cs="Times New Roman"/>
          <w:sz w:val="24"/>
          <w:szCs w:val="24"/>
          <w:lang w:eastAsia="it-IT"/>
        </w:rPr>
        <w:t>Il Tribunale Amministrativo Regionale per la Sicilia (Sezione Seconda) accoglie la domanda cautelare e per l’effetto dispone che l’Amministrazione provveda all’erogazione del servizio siccome specificato in motivazione;</w:t>
      </w:r>
      <w:r w:rsidRPr="0037064C">
        <w:rPr>
          <w:rFonts w:ascii="Times New Roman" w:eastAsia="Times New Roman" w:hAnsi="Times New Roman" w:cs="Times New Roman"/>
          <w:sz w:val="24"/>
          <w:szCs w:val="24"/>
          <w:lang w:eastAsia="it-IT"/>
        </w:rPr>
        <w:br/>
        <w:t>Fissa per la trattazione di merito del ricorso l’udienza pubblica del 23 giugno 2015.</w:t>
      </w:r>
      <w:r w:rsidRPr="0037064C">
        <w:rPr>
          <w:rFonts w:ascii="Times New Roman" w:eastAsia="Times New Roman" w:hAnsi="Times New Roman" w:cs="Times New Roman"/>
          <w:sz w:val="24"/>
          <w:szCs w:val="24"/>
          <w:lang w:eastAsia="it-IT"/>
        </w:rPr>
        <w:br/>
        <w:t>Condanna l’amministrazione intimata al pagamento delle spese di giudizio in favore di parte ricorrente, che liquida, per la presente fase in €. 250,00</w:t>
      </w:r>
      <w:r w:rsidRPr="0037064C">
        <w:rPr>
          <w:rFonts w:ascii="Times New Roman" w:eastAsia="Times New Roman" w:hAnsi="Times New Roman" w:cs="Times New Roman"/>
          <w:sz w:val="24"/>
          <w:szCs w:val="24"/>
          <w:lang w:eastAsia="it-IT"/>
        </w:rPr>
        <w:br/>
        <w:t>La presente ordinanza sarà eseguita dall’Amministrazione ed è depositata presso la segreteria del tribunale che provvederà a darne comunicazione alle parti.</w:t>
      </w:r>
      <w:r w:rsidRPr="0037064C">
        <w:rPr>
          <w:rFonts w:ascii="Times New Roman" w:eastAsia="Times New Roman" w:hAnsi="Times New Roman" w:cs="Times New Roman"/>
          <w:sz w:val="24"/>
          <w:szCs w:val="24"/>
          <w:lang w:eastAsia="it-IT"/>
        </w:rPr>
        <w:br/>
        <w:t xml:space="preserve">Manda alla Segreteria di procedere, in qualsiasi ipotesi di diffusione del provvedimento, all’oscuramento delle generalità </w:t>
      </w:r>
      <w:proofErr w:type="spellStart"/>
      <w:r w:rsidRPr="0037064C">
        <w:rPr>
          <w:rFonts w:ascii="Times New Roman" w:eastAsia="Times New Roman" w:hAnsi="Times New Roman" w:cs="Times New Roman"/>
          <w:sz w:val="24"/>
          <w:szCs w:val="24"/>
          <w:lang w:eastAsia="it-IT"/>
        </w:rPr>
        <w:t>nonchè</w:t>
      </w:r>
      <w:proofErr w:type="spellEnd"/>
      <w:r w:rsidRPr="0037064C">
        <w:rPr>
          <w:rFonts w:ascii="Times New Roman" w:eastAsia="Times New Roman" w:hAnsi="Times New Roman" w:cs="Times New Roman"/>
          <w:sz w:val="24"/>
          <w:szCs w:val="24"/>
          <w:lang w:eastAsia="it-IT"/>
        </w:rPr>
        <w:t xml:space="preserve"> di qualsiasi dato idoneo a rivelare lo stato di salute delle parti o di persone comunque citate nel provvedimento.</w:t>
      </w:r>
      <w:r w:rsidRPr="0037064C">
        <w:rPr>
          <w:rFonts w:ascii="Times New Roman" w:eastAsia="Times New Roman" w:hAnsi="Times New Roman" w:cs="Times New Roman"/>
          <w:sz w:val="24"/>
          <w:szCs w:val="24"/>
          <w:lang w:eastAsia="it-IT"/>
        </w:rPr>
        <w:br/>
        <w:t>Così deciso in Palermo nella camera di consiglio del giorno 4 dicembre 2014 con l’intervento dei magistrati:</w:t>
      </w:r>
      <w:r w:rsidRPr="0037064C">
        <w:rPr>
          <w:rFonts w:ascii="Times New Roman" w:eastAsia="Times New Roman" w:hAnsi="Times New Roman" w:cs="Times New Roman"/>
          <w:sz w:val="24"/>
          <w:szCs w:val="24"/>
          <w:lang w:eastAsia="it-IT"/>
        </w:rPr>
        <w:br/>
        <w:t xml:space="preserve">Carlo Modica de </w:t>
      </w:r>
      <w:proofErr w:type="spellStart"/>
      <w:r w:rsidRPr="0037064C">
        <w:rPr>
          <w:rFonts w:ascii="Times New Roman" w:eastAsia="Times New Roman" w:hAnsi="Times New Roman" w:cs="Times New Roman"/>
          <w:sz w:val="24"/>
          <w:szCs w:val="24"/>
          <w:lang w:eastAsia="it-IT"/>
        </w:rPr>
        <w:t>Mohac</w:t>
      </w:r>
      <w:proofErr w:type="spellEnd"/>
      <w:r w:rsidRPr="0037064C">
        <w:rPr>
          <w:rFonts w:ascii="Times New Roman" w:eastAsia="Times New Roman" w:hAnsi="Times New Roman" w:cs="Times New Roman"/>
          <w:sz w:val="24"/>
          <w:szCs w:val="24"/>
          <w:lang w:eastAsia="it-IT"/>
        </w:rPr>
        <w:t>, Presidente FF</w:t>
      </w:r>
      <w:r w:rsidRPr="0037064C">
        <w:rPr>
          <w:rFonts w:ascii="Times New Roman" w:eastAsia="Times New Roman" w:hAnsi="Times New Roman" w:cs="Times New Roman"/>
          <w:sz w:val="24"/>
          <w:szCs w:val="24"/>
          <w:lang w:eastAsia="it-IT"/>
        </w:rPr>
        <w:br/>
        <w:t>Roberto Valenti, Consigliere, Estensore</w:t>
      </w:r>
      <w:r w:rsidRPr="0037064C">
        <w:rPr>
          <w:rFonts w:ascii="Times New Roman" w:eastAsia="Times New Roman" w:hAnsi="Times New Roman" w:cs="Times New Roman"/>
          <w:sz w:val="24"/>
          <w:szCs w:val="24"/>
          <w:lang w:eastAsia="it-IT"/>
        </w:rPr>
        <w:br/>
        <w:t>Sebastiano Zafarana, Referendario</w:t>
      </w:r>
    </w:p>
    <w:p w:rsidR="0037064C" w:rsidRPr="0037064C" w:rsidRDefault="0037064C" w:rsidP="0037064C">
      <w:pPr>
        <w:spacing w:before="100" w:beforeAutospacing="1" w:after="100" w:afterAutospacing="1" w:line="240" w:lineRule="auto"/>
        <w:rPr>
          <w:rFonts w:ascii="Times New Roman" w:eastAsia="Times New Roman" w:hAnsi="Times New Roman" w:cs="Times New Roman"/>
          <w:sz w:val="24"/>
          <w:szCs w:val="24"/>
          <w:lang w:eastAsia="it-IT"/>
        </w:rPr>
      </w:pPr>
      <w:r w:rsidRPr="0037064C">
        <w:rPr>
          <w:rFonts w:ascii="Times New Roman" w:eastAsia="Times New Roman" w:hAnsi="Times New Roman" w:cs="Times New Roman"/>
          <w:sz w:val="24"/>
          <w:szCs w:val="24"/>
          <w:lang w:eastAsia="it-IT"/>
        </w:rPr>
        <w:t>L’ESTENSORE IL PRESIDENTE</w:t>
      </w:r>
    </w:p>
    <w:p w:rsidR="0037064C" w:rsidRPr="0037064C" w:rsidRDefault="0037064C" w:rsidP="0037064C">
      <w:pPr>
        <w:spacing w:before="100" w:beforeAutospacing="1" w:after="100" w:afterAutospacing="1" w:line="240" w:lineRule="auto"/>
        <w:rPr>
          <w:rFonts w:ascii="Times New Roman" w:eastAsia="Times New Roman" w:hAnsi="Times New Roman" w:cs="Times New Roman"/>
          <w:sz w:val="24"/>
          <w:szCs w:val="24"/>
          <w:lang w:eastAsia="it-IT"/>
        </w:rPr>
      </w:pPr>
      <w:r w:rsidRPr="0037064C">
        <w:rPr>
          <w:rFonts w:ascii="Times New Roman" w:eastAsia="Times New Roman" w:hAnsi="Times New Roman" w:cs="Times New Roman"/>
          <w:sz w:val="24"/>
          <w:szCs w:val="24"/>
          <w:lang w:eastAsia="it-IT"/>
        </w:rPr>
        <w:t>DEPOSITATA IN SEGRETERIA</w:t>
      </w:r>
      <w:r w:rsidRPr="0037064C">
        <w:rPr>
          <w:rFonts w:ascii="Times New Roman" w:eastAsia="Times New Roman" w:hAnsi="Times New Roman" w:cs="Times New Roman"/>
          <w:sz w:val="24"/>
          <w:szCs w:val="24"/>
          <w:lang w:eastAsia="it-IT"/>
        </w:rPr>
        <w:br/>
        <w:t>Il 10/12/2014</w:t>
      </w:r>
      <w:r w:rsidRPr="0037064C">
        <w:rPr>
          <w:rFonts w:ascii="Times New Roman" w:eastAsia="Times New Roman" w:hAnsi="Times New Roman" w:cs="Times New Roman"/>
          <w:sz w:val="24"/>
          <w:szCs w:val="24"/>
          <w:lang w:eastAsia="it-IT"/>
        </w:rPr>
        <w:br/>
        <w:t>IL SEGRETARIO</w:t>
      </w:r>
      <w:r w:rsidRPr="0037064C">
        <w:rPr>
          <w:rFonts w:ascii="Times New Roman" w:eastAsia="Times New Roman" w:hAnsi="Times New Roman" w:cs="Times New Roman"/>
          <w:sz w:val="24"/>
          <w:szCs w:val="24"/>
          <w:lang w:eastAsia="it-IT"/>
        </w:rPr>
        <w:br/>
        <w:t xml:space="preserve">(Art. 89, co. 3, cod. </w:t>
      </w:r>
      <w:proofErr w:type="spellStart"/>
      <w:r w:rsidRPr="0037064C">
        <w:rPr>
          <w:rFonts w:ascii="Times New Roman" w:eastAsia="Times New Roman" w:hAnsi="Times New Roman" w:cs="Times New Roman"/>
          <w:sz w:val="24"/>
          <w:szCs w:val="24"/>
          <w:lang w:eastAsia="it-IT"/>
        </w:rPr>
        <w:t>proc</w:t>
      </w:r>
      <w:proofErr w:type="spellEnd"/>
      <w:r w:rsidRPr="0037064C">
        <w:rPr>
          <w:rFonts w:ascii="Times New Roman" w:eastAsia="Times New Roman" w:hAnsi="Times New Roman" w:cs="Times New Roman"/>
          <w:sz w:val="24"/>
          <w:szCs w:val="24"/>
          <w:lang w:eastAsia="it-IT"/>
        </w:rPr>
        <w:t xml:space="preserve">. </w:t>
      </w:r>
      <w:proofErr w:type="spellStart"/>
      <w:r w:rsidRPr="0037064C">
        <w:rPr>
          <w:rFonts w:ascii="Times New Roman" w:eastAsia="Times New Roman" w:hAnsi="Times New Roman" w:cs="Times New Roman"/>
          <w:sz w:val="24"/>
          <w:szCs w:val="24"/>
          <w:lang w:eastAsia="it-IT"/>
        </w:rPr>
        <w:t>amm</w:t>
      </w:r>
      <w:proofErr w:type="spellEnd"/>
      <w:r w:rsidRPr="0037064C">
        <w:rPr>
          <w:rFonts w:ascii="Times New Roman" w:eastAsia="Times New Roman" w:hAnsi="Times New Roman" w:cs="Times New Roman"/>
          <w:sz w:val="24"/>
          <w:szCs w:val="24"/>
          <w:lang w:eastAsia="it-IT"/>
        </w:rPr>
        <w:t>.)</w:t>
      </w:r>
    </w:p>
    <w:p w:rsidR="00EC5853" w:rsidRDefault="00EC5853"/>
    <w:sectPr w:rsidR="00EC58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4C"/>
    <w:rsid w:val="0037064C"/>
    <w:rsid w:val="00EC58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06057">
      <w:bodyDiv w:val="1"/>
      <w:marLeft w:val="0"/>
      <w:marRight w:val="0"/>
      <w:marTop w:val="0"/>
      <w:marBottom w:val="0"/>
      <w:divBdr>
        <w:top w:val="none" w:sz="0" w:space="0" w:color="auto"/>
        <w:left w:val="none" w:sz="0" w:space="0" w:color="auto"/>
        <w:bottom w:val="none" w:sz="0" w:space="0" w:color="auto"/>
        <w:right w:val="none" w:sz="0" w:space="0" w:color="auto"/>
      </w:divBdr>
      <w:divsChild>
        <w:div w:id="1258362878">
          <w:marLeft w:val="0"/>
          <w:marRight w:val="0"/>
          <w:marTop w:val="0"/>
          <w:marBottom w:val="0"/>
          <w:divBdr>
            <w:top w:val="none" w:sz="0" w:space="0" w:color="auto"/>
            <w:left w:val="none" w:sz="0" w:space="0" w:color="auto"/>
            <w:bottom w:val="none" w:sz="0" w:space="0" w:color="auto"/>
            <w:right w:val="none" w:sz="0" w:space="0" w:color="auto"/>
          </w:divBdr>
          <w:divsChild>
            <w:div w:id="1673602049">
              <w:marLeft w:val="0"/>
              <w:marRight w:val="0"/>
              <w:marTop w:val="0"/>
              <w:marBottom w:val="0"/>
              <w:divBdr>
                <w:top w:val="none" w:sz="0" w:space="0" w:color="auto"/>
                <w:left w:val="none" w:sz="0" w:space="0" w:color="auto"/>
                <w:bottom w:val="none" w:sz="0" w:space="0" w:color="auto"/>
                <w:right w:val="none" w:sz="0" w:space="0" w:color="auto"/>
              </w:divBdr>
              <w:divsChild>
                <w:div w:id="1571765305">
                  <w:marLeft w:val="0"/>
                  <w:marRight w:val="0"/>
                  <w:marTop w:val="0"/>
                  <w:marBottom w:val="0"/>
                  <w:divBdr>
                    <w:top w:val="none" w:sz="0" w:space="0" w:color="auto"/>
                    <w:left w:val="none" w:sz="0" w:space="0" w:color="auto"/>
                    <w:bottom w:val="none" w:sz="0" w:space="0" w:color="auto"/>
                    <w:right w:val="none" w:sz="0" w:space="0" w:color="auto"/>
                  </w:divBdr>
                  <w:divsChild>
                    <w:div w:id="2125464088">
                      <w:marLeft w:val="0"/>
                      <w:marRight w:val="0"/>
                      <w:marTop w:val="0"/>
                      <w:marBottom w:val="0"/>
                      <w:divBdr>
                        <w:top w:val="none" w:sz="0" w:space="0" w:color="auto"/>
                        <w:left w:val="none" w:sz="0" w:space="0" w:color="auto"/>
                        <w:bottom w:val="none" w:sz="0" w:space="0" w:color="auto"/>
                        <w:right w:val="none" w:sz="0" w:space="0" w:color="auto"/>
                      </w:divBdr>
                      <w:divsChild>
                        <w:div w:id="350954251">
                          <w:marLeft w:val="0"/>
                          <w:marRight w:val="0"/>
                          <w:marTop w:val="0"/>
                          <w:marBottom w:val="0"/>
                          <w:divBdr>
                            <w:top w:val="none" w:sz="0" w:space="0" w:color="auto"/>
                            <w:left w:val="none" w:sz="0" w:space="0" w:color="auto"/>
                            <w:bottom w:val="none" w:sz="0" w:space="0" w:color="auto"/>
                            <w:right w:val="none" w:sz="0" w:space="0" w:color="auto"/>
                          </w:divBdr>
                        </w:div>
                        <w:div w:id="19216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2014-12-15T21:51:00Z</dcterms:created>
  <dcterms:modified xsi:type="dcterms:W3CDTF">2014-12-15T21:54:00Z</dcterms:modified>
</cp:coreProperties>
</file>